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F51" w:rsidRDefault="00CD7F51">
      <w:pPr>
        <w:shd w:val="clear" w:color="auto" w:fill="FFFFFF"/>
        <w:jc w:val="both"/>
        <w:rPr>
          <w:rFonts w:eastAsiaTheme="minorEastAsia"/>
          <w:sz w:val="24"/>
          <w:szCs w:val="24"/>
          <w:lang w:eastAsia="zh-CN"/>
        </w:rPr>
      </w:pPr>
      <w:bookmarkStart w:id="0" w:name="_GoBack"/>
      <w:bookmarkEnd w:id="0"/>
    </w:p>
    <w:p w:rsidR="00967A06" w:rsidRPr="003C7BDA" w:rsidRDefault="00967A06" w:rsidP="00967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3C7BD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Hospital Robert Reíd Cabral apertura residencia “Nutriología Clínica Pediátrica”. </w:t>
      </w:r>
    </w:p>
    <w:p w:rsidR="00967A06" w:rsidRPr="003C7BDA" w:rsidRDefault="00967A06" w:rsidP="00967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967A06" w:rsidRPr="003C7BDA" w:rsidRDefault="00967A06" w:rsidP="00967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3C7BD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Médicos tenían unos cinco años esperando la especialidad para beneficiar a los pacientes pediátricos.</w:t>
      </w:r>
    </w:p>
    <w:p w:rsidR="00967A06" w:rsidRPr="003C7BDA" w:rsidRDefault="00967A06" w:rsidP="00967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967A06" w:rsidRPr="003C7BDA" w:rsidRDefault="00967A06" w:rsidP="00967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3C7BD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SANTO DOMINGO. - El hospital Robert Reíd Cabral dio apertura a la primera residencia de “Nutriología Clínica Pediátrica”, primera especialidad que se imparte en un centro de salud de República Dominicana, y la cual los médicos esperaban su aplicación desde hace cinco años.</w:t>
      </w:r>
    </w:p>
    <w:p w:rsidR="00967A06" w:rsidRPr="003C7BDA" w:rsidRDefault="00967A06" w:rsidP="00967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967A06" w:rsidRPr="003C7BDA" w:rsidRDefault="00967A06" w:rsidP="00967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3C7BD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El acto de apertura de la nueva especialidad en el hospital infantil-pediátrico se realizó en el salón Dr. Rafael Miranda, el cual encabezó el doctor Clemente Terrero, director del centro de salud, junto a la doctora Lina Vásquez </w:t>
      </w:r>
      <w:proofErr w:type="spellStart"/>
      <w:r w:rsidRPr="003C7BD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Badía</w:t>
      </w:r>
      <w:proofErr w:type="spellEnd"/>
      <w:r w:rsidRPr="003C7BD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, encargada del departamento de Nutrición del centro hospitalario.</w:t>
      </w:r>
    </w:p>
    <w:p w:rsidR="00967A06" w:rsidRPr="003C7BDA" w:rsidRDefault="00967A06" w:rsidP="00967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967A06" w:rsidRPr="003C7BDA" w:rsidRDefault="00967A06" w:rsidP="00967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3C7BD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El doctor Terrero destacó que muchos médicos realizaban maestría en universidades, pero que solo aprenden conceptos teóricos, pero que en el hospital recibirán prácticas y teorías porque tratarán de manera directa con el paciente.</w:t>
      </w:r>
    </w:p>
    <w:p w:rsidR="00967A06" w:rsidRPr="003C7BDA" w:rsidRDefault="00967A06" w:rsidP="00967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967A06" w:rsidRPr="003C7BDA" w:rsidRDefault="00967A06" w:rsidP="00967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3C7BD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Destacó que el director del HRRC que la actual gestión fue que la ideó la residencia que tenía unos cincos en trámite y que al final las actuales autoridades hicieron realidad un pedido de muchos médicos que deseaban incursionar en la residencia.</w:t>
      </w:r>
    </w:p>
    <w:p w:rsidR="00967A06" w:rsidRPr="003C7BDA" w:rsidRDefault="00967A06" w:rsidP="00967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967A06" w:rsidRPr="003C7BDA" w:rsidRDefault="00967A06" w:rsidP="00967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3C7BD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“Nutriología Clínica Pediátrica”, especialidad que tiene una duración de dos años, cuenta con el aval de la Universidad Autónoma de Santo Domingo (UASD) y del Ministerio de Salud Pública (MSP), como profesores participan un conjunto de profesores y médicos con amplias experiencias, graduados en universidades del país y otras naciones.</w:t>
      </w:r>
    </w:p>
    <w:p w:rsidR="00967A06" w:rsidRPr="003C7BDA" w:rsidRDefault="00967A06" w:rsidP="00967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967A06" w:rsidRPr="003C7BDA" w:rsidRDefault="00967A06" w:rsidP="00967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3C7BD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La doctora Vásquez </w:t>
      </w:r>
      <w:proofErr w:type="spellStart"/>
      <w:r w:rsidRPr="003C7BD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Badía</w:t>
      </w:r>
      <w:proofErr w:type="spellEnd"/>
      <w:r w:rsidRPr="003C7BD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resaltó que los egresados de esta especialidad contribuirán a la disminución de la desnutrición hospitalaria que es un mal que afecta la salud de los pacientes del país y el mundo.</w:t>
      </w:r>
    </w:p>
    <w:p w:rsidR="00967A06" w:rsidRPr="003C7BDA" w:rsidRDefault="00967A06" w:rsidP="00967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967A06" w:rsidRPr="003C7BDA" w:rsidRDefault="00967A06" w:rsidP="00967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3C7BD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Dijo que la residencia aportará al tratamiento nutricional de los pacientes con patología especiales como cáncer, enfermedades crónicas en pacientes ingresados que están en unidades de cuidado intensivo neonatal y pediátrico.</w:t>
      </w:r>
    </w:p>
    <w:p w:rsidR="00967A06" w:rsidRPr="003C7BDA" w:rsidRDefault="00967A06" w:rsidP="00967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967A06" w:rsidRDefault="00967A06" w:rsidP="00967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3C7BD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La residencia, destacaron que esta contribuirá a mejorar a los pacientes crónicos y aquellas que también padecen enfermedades calóricas, y aportará a disminuir mortalidad y morbilidad en los pacientes hospitalizados.</w:t>
      </w:r>
    </w:p>
    <w:p w:rsidR="00967A06" w:rsidRPr="003C7BDA" w:rsidRDefault="00967A06" w:rsidP="00967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967A06" w:rsidRPr="003C7BDA" w:rsidRDefault="00967A06" w:rsidP="00967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3C7BDA">
        <w:rPr>
          <w:rFonts w:ascii="Arial" w:eastAsia="Times New Roman" w:hAnsi="Arial" w:cs="Arial"/>
          <w:color w:val="222222"/>
          <w:sz w:val="24"/>
          <w:szCs w:val="24"/>
          <w:lang w:eastAsia="es-MX"/>
        </w:rPr>
        <w:lastRenderedPageBreak/>
        <w:t>Se destaca que el departamento de Nutrición da seguimiento a los pacientes hospitalizado y brinda consultas de lunes a jueves a pacientes ambulatorios.</w:t>
      </w:r>
    </w:p>
    <w:p w:rsidR="00967A06" w:rsidRPr="003C7BDA" w:rsidRDefault="00967A06" w:rsidP="00967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967A06" w:rsidRPr="003C7BDA" w:rsidRDefault="00967A06" w:rsidP="00967A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3C7BD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“Tenemos el compromiso de dar excelencia en la enseñanza con calidez y calidad humana, a la vez que se trate al paciente con principio ético”, precisó la doctora Vásquez </w:t>
      </w:r>
      <w:proofErr w:type="spellStart"/>
      <w:r w:rsidRPr="003C7BD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Badía</w:t>
      </w:r>
      <w:proofErr w:type="spellEnd"/>
      <w:r w:rsidRPr="003C7BD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.</w:t>
      </w:r>
    </w:p>
    <w:p w:rsidR="00967A06" w:rsidRDefault="00967A06" w:rsidP="00967A06"/>
    <w:p w:rsidR="00CD7F51" w:rsidRDefault="00CD7F51">
      <w:pPr>
        <w:tabs>
          <w:tab w:val="left" w:pos="2280"/>
        </w:tabs>
      </w:pPr>
    </w:p>
    <w:sectPr w:rsidR="00CD7F51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943" w:rsidRDefault="003E0943">
      <w:pPr>
        <w:spacing w:line="240" w:lineRule="auto"/>
      </w:pPr>
      <w:r>
        <w:separator/>
      </w:r>
    </w:p>
  </w:endnote>
  <w:endnote w:type="continuationSeparator" w:id="0">
    <w:p w:rsidR="003E0943" w:rsidRDefault="003E09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F51" w:rsidRDefault="0056655A">
    <w:pPr>
      <w:pStyle w:val="Piedepgina"/>
      <w:rPr>
        <w:b/>
        <w:color w:val="1F497D" w:themeColor="text2"/>
        <w:sz w:val="20"/>
        <w:szCs w:val="20"/>
        <w:lang w:val="es-DO" w:eastAsia="es-ES"/>
      </w:rPr>
    </w:pPr>
    <w:r>
      <w:rPr>
        <w:b/>
        <w:noProof/>
        <w:color w:val="1F497D" w:themeColor="text2"/>
        <w:sz w:val="20"/>
        <w:szCs w:val="20"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6180455</wp:posOffset>
          </wp:positionH>
          <wp:positionV relativeFrom="paragraph">
            <wp:posOffset>-614045</wp:posOffset>
          </wp:positionV>
          <wp:extent cx="1570355" cy="1337945"/>
          <wp:effectExtent l="0" t="0" r="10795" b="14605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0355" cy="1337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D7F51" w:rsidRDefault="00CD7F51">
    <w:pPr>
      <w:pStyle w:val="Piedepgina"/>
      <w:rPr>
        <w:b/>
        <w:color w:val="1F497D" w:themeColor="text2"/>
        <w:sz w:val="20"/>
        <w:szCs w:val="20"/>
        <w:lang w:val="es-DO" w:eastAsia="es-ES"/>
      </w:rPr>
    </w:pPr>
  </w:p>
  <w:p w:rsidR="00CD7F51" w:rsidRDefault="0056655A">
    <w:pPr>
      <w:pStyle w:val="Piedepgina"/>
      <w:rPr>
        <w:b/>
        <w:color w:val="17365D" w:themeColor="text2" w:themeShade="BF"/>
        <w:sz w:val="20"/>
        <w:szCs w:val="20"/>
        <w:lang w:val="es-DO"/>
      </w:rPr>
    </w:pPr>
    <w:r>
      <w:rPr>
        <w:b/>
        <w:color w:val="17365D" w:themeColor="text2" w:themeShade="BF"/>
        <w:sz w:val="20"/>
        <w:szCs w:val="20"/>
        <w:lang w:val="es-DO" w:eastAsia="es-ES"/>
      </w:rPr>
      <w:t xml:space="preserve">Ave.  Abraham Lincoln #2 Esq. Ave. Independencia, Centro de los </w:t>
    </w:r>
    <w:proofErr w:type="spellStart"/>
    <w:r>
      <w:rPr>
        <w:b/>
        <w:color w:val="17365D" w:themeColor="text2" w:themeShade="BF"/>
        <w:sz w:val="20"/>
        <w:szCs w:val="20"/>
        <w:lang w:val="es-DO" w:eastAsia="es-ES"/>
      </w:rPr>
      <w:t>Heroes</w:t>
    </w:r>
    <w:proofErr w:type="spellEnd"/>
    <w:r>
      <w:rPr>
        <w:b/>
        <w:color w:val="17365D" w:themeColor="text2" w:themeShade="BF"/>
        <w:sz w:val="20"/>
        <w:szCs w:val="20"/>
        <w:lang w:val="es-DO" w:eastAsia="es-ES"/>
      </w:rPr>
      <w:t xml:space="preserve">, </w:t>
    </w:r>
    <w:proofErr w:type="gramStart"/>
    <w:r>
      <w:rPr>
        <w:b/>
        <w:color w:val="17365D" w:themeColor="text2" w:themeShade="BF"/>
        <w:sz w:val="20"/>
        <w:szCs w:val="20"/>
        <w:lang w:val="es-DO" w:eastAsia="es-ES"/>
      </w:rPr>
      <w:t xml:space="preserve">D.N  </w:t>
    </w:r>
    <w:proofErr w:type="spellStart"/>
    <w:r>
      <w:rPr>
        <w:b/>
        <w:color w:val="17365D" w:themeColor="text2" w:themeShade="BF"/>
        <w:sz w:val="20"/>
        <w:szCs w:val="20"/>
        <w:lang w:val="es-DO" w:eastAsia="es-ES"/>
      </w:rPr>
      <w:t>Rep.Dom</w:t>
    </w:r>
    <w:proofErr w:type="spellEnd"/>
    <w:r>
      <w:rPr>
        <w:b/>
        <w:color w:val="17365D" w:themeColor="text2" w:themeShade="BF"/>
        <w:sz w:val="20"/>
        <w:szCs w:val="20"/>
        <w:lang w:val="es-DO" w:eastAsia="es-ES"/>
      </w:rPr>
      <w:t>.</w:t>
    </w:r>
    <w:proofErr w:type="gramEnd"/>
  </w:p>
  <w:p w:rsidR="00CD7F51" w:rsidRDefault="0056655A">
    <w:pPr>
      <w:rPr>
        <w:b/>
        <w:color w:val="17365D" w:themeColor="text2" w:themeShade="BF"/>
        <w:sz w:val="20"/>
        <w:szCs w:val="20"/>
        <w:lang w:val="es-ES"/>
      </w:rPr>
    </w:pPr>
    <w:r>
      <w:rPr>
        <w:b/>
        <w:color w:val="17365D" w:themeColor="text2" w:themeShade="BF"/>
        <w:sz w:val="20"/>
        <w:szCs w:val="20"/>
      </w:rPr>
      <w:t>Tel</w:t>
    </w:r>
    <w:r>
      <w:rPr>
        <w:b/>
        <w:color w:val="17365D" w:themeColor="text2" w:themeShade="BF"/>
        <w:sz w:val="20"/>
        <w:szCs w:val="20"/>
        <w:lang w:val="es-DO"/>
      </w:rPr>
      <w:t>.:</w:t>
    </w:r>
    <w:r>
      <w:rPr>
        <w:b/>
        <w:color w:val="17365D" w:themeColor="text2" w:themeShade="BF"/>
        <w:sz w:val="20"/>
        <w:szCs w:val="20"/>
      </w:rPr>
      <w:t xml:space="preserve"> </w:t>
    </w:r>
    <w:r>
      <w:rPr>
        <w:b/>
        <w:color w:val="17365D" w:themeColor="text2" w:themeShade="BF"/>
        <w:sz w:val="20"/>
        <w:szCs w:val="20"/>
        <w:lang w:val="es-DO"/>
      </w:rPr>
      <w:t xml:space="preserve">809-5331111- Ext 2002   </w:t>
    </w:r>
    <w:r>
      <w:rPr>
        <w:b/>
        <w:color w:val="17365D" w:themeColor="text2" w:themeShade="BF"/>
        <w:sz w:val="20"/>
        <w:szCs w:val="20"/>
        <w:lang w:val="es-ES"/>
      </w:rPr>
      <w:t xml:space="preserve">RNC: </w:t>
    </w:r>
    <w:r>
      <w:rPr>
        <w:b/>
        <w:color w:val="17365D" w:themeColor="text2" w:themeShade="BF"/>
        <w:sz w:val="20"/>
        <w:szCs w:val="20"/>
        <w:lang w:val="es-DO"/>
      </w:rPr>
      <w:t>4-3004107-6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943" w:rsidRDefault="003E0943">
      <w:pPr>
        <w:spacing w:after="0" w:line="240" w:lineRule="auto"/>
      </w:pPr>
      <w:r>
        <w:separator/>
      </w:r>
    </w:p>
  </w:footnote>
  <w:footnote w:type="continuationSeparator" w:id="0">
    <w:p w:rsidR="003E0943" w:rsidRDefault="003E0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F51" w:rsidRDefault="0056655A">
    <w:pPr>
      <w:pStyle w:val="Encabezado"/>
    </w:pPr>
    <w:r>
      <w:rPr>
        <w:noProof/>
        <w:lang w:val="es-MX" w:eastAsia="es-MX"/>
      </w:rPr>
      <w:drawing>
        <wp:inline distT="0" distB="0" distL="0" distR="0">
          <wp:extent cx="2931795" cy="600075"/>
          <wp:effectExtent l="0" t="0" r="190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8386" cy="601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7F51" w:rsidRDefault="00CD7F51">
    <w:pPr>
      <w:pStyle w:val="Encabezado"/>
    </w:pPr>
  </w:p>
  <w:p w:rsidR="00CD7F51" w:rsidRDefault="0056655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4974590</wp:posOffset>
          </wp:positionH>
          <wp:positionV relativeFrom="paragraph">
            <wp:posOffset>591185</wp:posOffset>
          </wp:positionV>
          <wp:extent cx="2792730" cy="3769995"/>
          <wp:effectExtent l="0" t="0" r="762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>
                    <a:fillRect/>
                  </a:stretch>
                </pic:blipFill>
                <pic:spPr>
                  <a:xfrm>
                    <a:off x="0" y="0"/>
                    <a:ext cx="2792730" cy="3769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372A9"/>
    <w:rsid w:val="000A05FC"/>
    <w:rsid w:val="000C6AF2"/>
    <w:rsid w:val="000D3871"/>
    <w:rsid w:val="000F6AF3"/>
    <w:rsid w:val="001340F3"/>
    <w:rsid w:val="00163278"/>
    <w:rsid w:val="001778AD"/>
    <w:rsid w:val="001D6524"/>
    <w:rsid w:val="001E145F"/>
    <w:rsid w:val="002225A7"/>
    <w:rsid w:val="002348DA"/>
    <w:rsid w:val="00271A1B"/>
    <w:rsid w:val="00284609"/>
    <w:rsid w:val="002D7F02"/>
    <w:rsid w:val="00312A66"/>
    <w:rsid w:val="00346356"/>
    <w:rsid w:val="00387996"/>
    <w:rsid w:val="003903A8"/>
    <w:rsid w:val="003D5688"/>
    <w:rsid w:val="003E0943"/>
    <w:rsid w:val="00421553"/>
    <w:rsid w:val="004C43F1"/>
    <w:rsid w:val="004F749C"/>
    <w:rsid w:val="0056655A"/>
    <w:rsid w:val="00572687"/>
    <w:rsid w:val="005962E9"/>
    <w:rsid w:val="005D2E7D"/>
    <w:rsid w:val="005F01EB"/>
    <w:rsid w:val="0060066D"/>
    <w:rsid w:val="0060122E"/>
    <w:rsid w:val="006248CD"/>
    <w:rsid w:val="006B7D30"/>
    <w:rsid w:val="00721608"/>
    <w:rsid w:val="00736CB7"/>
    <w:rsid w:val="007F61C3"/>
    <w:rsid w:val="00851698"/>
    <w:rsid w:val="0085529B"/>
    <w:rsid w:val="008B7E98"/>
    <w:rsid w:val="008F0860"/>
    <w:rsid w:val="008F4D89"/>
    <w:rsid w:val="0092028E"/>
    <w:rsid w:val="00943330"/>
    <w:rsid w:val="00967A06"/>
    <w:rsid w:val="00997D57"/>
    <w:rsid w:val="00A12EAB"/>
    <w:rsid w:val="00A64887"/>
    <w:rsid w:val="00A914E7"/>
    <w:rsid w:val="00A97102"/>
    <w:rsid w:val="00AC70C8"/>
    <w:rsid w:val="00AE34A0"/>
    <w:rsid w:val="00B31E8C"/>
    <w:rsid w:val="00B7196B"/>
    <w:rsid w:val="00C01299"/>
    <w:rsid w:val="00C06B3D"/>
    <w:rsid w:val="00C1579A"/>
    <w:rsid w:val="00C31E15"/>
    <w:rsid w:val="00CD7217"/>
    <w:rsid w:val="00CD7F51"/>
    <w:rsid w:val="00D71F95"/>
    <w:rsid w:val="00D955DB"/>
    <w:rsid w:val="00DE6B99"/>
    <w:rsid w:val="00E03B1A"/>
    <w:rsid w:val="00E454DF"/>
    <w:rsid w:val="00E77082"/>
    <w:rsid w:val="00E77547"/>
    <w:rsid w:val="00E80C9F"/>
    <w:rsid w:val="00EE26C1"/>
    <w:rsid w:val="00F71378"/>
    <w:rsid w:val="00F924F5"/>
    <w:rsid w:val="00FA6C08"/>
    <w:rsid w:val="00FB1EC7"/>
    <w:rsid w:val="00FB66D6"/>
    <w:rsid w:val="00FD6706"/>
    <w:rsid w:val="03DA5737"/>
    <w:rsid w:val="17DE3F88"/>
    <w:rsid w:val="206008BF"/>
    <w:rsid w:val="281573ED"/>
    <w:rsid w:val="33900F5D"/>
    <w:rsid w:val="50062BF5"/>
    <w:rsid w:val="574801DF"/>
    <w:rsid w:val="5DA85850"/>
    <w:rsid w:val="66EF4A70"/>
    <w:rsid w:val="67482E77"/>
    <w:rsid w:val="674D2992"/>
    <w:rsid w:val="690F52EC"/>
    <w:rsid w:val="703D260A"/>
    <w:rsid w:val="7C85099E"/>
    <w:rsid w:val="7E6C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AA3E93-DC37-4934-9C44-29AF8CB7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0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  <w:lang w:val="es-DO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styleId="CitaHTML">
    <w:name w:val="HTML Cite"/>
    <w:basedOn w:val="Fuentedeprrafopredeter"/>
    <w:uiPriority w:val="99"/>
    <w:semiHidden/>
    <w:unhideWhenUsed/>
    <w:qFormat/>
    <w:rPr>
      <w:i/>
      <w:iCs/>
    </w:r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pPr>
      <w:spacing w:after="0" w:line="240" w:lineRule="auto"/>
      <w:ind w:left="720"/>
    </w:pPr>
    <w:rPr>
      <w:rFonts w:ascii="Calibri" w:hAnsi="Calibri" w:cs="Times New Roman"/>
      <w:lang w:val="es-DO"/>
    </w:rPr>
  </w:style>
  <w:style w:type="table" w:customStyle="1" w:styleId="Tablanormal1">
    <w:name w:val="Tabla normal1"/>
    <w:semiHidden/>
    <w:qFormat/>
    <w:pPr>
      <w:spacing w:after="200" w:line="276" w:lineRule="auto"/>
    </w:pPr>
    <w:rPr>
      <w:rFonts w:eastAsia="Times New Roman" w:cs="Calibri" w:hint="eastAsia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BC0128-DA7E-4A12-8F7E-647FA879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Sr. Reyes</dc:creator>
  <cp:lastModifiedBy>MUNDIOTECH</cp:lastModifiedBy>
  <cp:revision>2</cp:revision>
  <cp:lastPrinted>2021-08-25T12:51:00Z</cp:lastPrinted>
  <dcterms:created xsi:type="dcterms:W3CDTF">2022-08-10T14:07:00Z</dcterms:created>
  <dcterms:modified xsi:type="dcterms:W3CDTF">2022-08-10T14:07:00Z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