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77" w:rsidRDefault="00CE5A77">
      <w:bookmarkStart w:id="0" w:name="_GoBack"/>
      <w:bookmarkEnd w:id="0"/>
      <w:r w:rsidRPr="00CE5A77">
        <w:rPr>
          <w:noProof/>
          <w:lang w:eastAsia="es-DO"/>
        </w:rPr>
        <w:drawing>
          <wp:inline distT="0" distB="0" distL="0" distR="0">
            <wp:extent cx="3209925" cy="2440623"/>
            <wp:effectExtent l="0" t="0" r="0" b="0"/>
            <wp:docPr id="1" name="Imagen 1" descr="C:\Users\rai\Downloads\IMG-202301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\Downloads\IMG-20230126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197" cy="245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 xml:space="preserve">Hospital Robert </w:t>
      </w:r>
      <w:proofErr w:type="spellStart"/>
      <w:r>
        <w:rPr>
          <w:rFonts w:ascii="Calibri" w:hAnsi="Calibri" w:cs="Calibri"/>
          <w:b/>
          <w:bCs/>
          <w:color w:val="222222"/>
          <w:sz w:val="28"/>
          <w:szCs w:val="28"/>
        </w:rPr>
        <w:t>Reid</w:t>
      </w:r>
      <w:proofErr w:type="spellEnd"/>
      <w:r>
        <w:rPr>
          <w:rFonts w:ascii="Calibri" w:hAnsi="Calibri" w:cs="Calibri"/>
          <w:b/>
          <w:bCs/>
          <w:color w:val="222222"/>
          <w:sz w:val="28"/>
          <w:szCs w:val="28"/>
        </w:rPr>
        <w:t xml:space="preserve"> Cabral Inaugura moderna Unidad de </w:t>
      </w:r>
      <w:r>
        <w:rPr>
          <w:rFonts w:ascii="Calibri" w:hAnsi="Calibri" w:cs="Calibri"/>
          <w:b/>
          <w:bCs/>
          <w:color w:val="3C4043"/>
          <w:sz w:val="28"/>
          <w:szCs w:val="28"/>
          <w:shd w:val="clear" w:color="auto" w:fill="FDE293"/>
        </w:rPr>
        <w:t>Cólera</w:t>
      </w: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Santo Domingo. -</w:t>
      </w:r>
      <w:r>
        <w:rPr>
          <w:rFonts w:ascii="Calibri" w:hAnsi="Calibri" w:cs="Calibri"/>
          <w:color w:val="222222"/>
          <w:sz w:val="28"/>
          <w:szCs w:val="28"/>
        </w:rPr>
        <w:t> El hospital Pediátrico Dr. Robert Red Cabral dejó inaugurada una moderna unidad de </w:t>
      </w:r>
      <w:r>
        <w:rPr>
          <w:rFonts w:ascii="Calibri" w:hAnsi="Calibri" w:cs="Calibri"/>
          <w:color w:val="3C4043"/>
          <w:sz w:val="28"/>
          <w:szCs w:val="28"/>
          <w:shd w:val="clear" w:color="auto" w:fill="FDE293"/>
        </w:rPr>
        <w:t>Cólera</w:t>
      </w:r>
      <w:r>
        <w:rPr>
          <w:rFonts w:ascii="Calibri" w:hAnsi="Calibri" w:cs="Calibri"/>
          <w:color w:val="222222"/>
          <w:sz w:val="28"/>
          <w:szCs w:val="28"/>
        </w:rPr>
        <w:t>, ubicada en la sala de aislamiento para manejar los niños afectados con esta enfermedad diarreica aguda.</w:t>
      </w: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8"/>
          <w:szCs w:val="28"/>
        </w:rPr>
        <w:t>El director del centro de salud, Dr. Clemente Terrero, explicó que la unidad ha sido habilitada por la situación de </w:t>
      </w:r>
      <w:r>
        <w:rPr>
          <w:rFonts w:ascii="Calibri" w:hAnsi="Calibri" w:cs="Calibri"/>
          <w:color w:val="3C4043"/>
          <w:sz w:val="28"/>
          <w:szCs w:val="28"/>
          <w:shd w:val="clear" w:color="auto" w:fill="FDE293"/>
        </w:rPr>
        <w:t>cólera</w:t>
      </w:r>
      <w:r>
        <w:rPr>
          <w:rFonts w:ascii="Calibri" w:hAnsi="Calibri" w:cs="Calibri"/>
          <w:color w:val="222222"/>
          <w:sz w:val="28"/>
          <w:szCs w:val="28"/>
        </w:rPr>
        <w:t> registrada en el país.</w:t>
      </w: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En ese mismo orden el profesional de la salud expresó que a partir de la fecha, los padres pueden traer al Robert </w:t>
      </w:r>
      <w:proofErr w:type="spellStart"/>
      <w:r>
        <w:rPr>
          <w:rFonts w:ascii="Calibri" w:hAnsi="Calibri" w:cs="Calibri"/>
          <w:color w:val="222222"/>
          <w:sz w:val="28"/>
          <w:szCs w:val="28"/>
        </w:rPr>
        <w:t>Reid</w:t>
      </w:r>
      <w:proofErr w:type="spellEnd"/>
      <w:r>
        <w:rPr>
          <w:rFonts w:ascii="Calibri" w:hAnsi="Calibri" w:cs="Calibri"/>
          <w:color w:val="222222"/>
          <w:sz w:val="28"/>
          <w:szCs w:val="28"/>
        </w:rPr>
        <w:t>, sus niños con sospecha de </w:t>
      </w:r>
      <w:r>
        <w:rPr>
          <w:rFonts w:ascii="Calibri" w:hAnsi="Calibri" w:cs="Calibri"/>
          <w:color w:val="3C4043"/>
          <w:sz w:val="28"/>
          <w:szCs w:val="28"/>
          <w:shd w:val="clear" w:color="auto" w:fill="FDE293"/>
        </w:rPr>
        <w:t>cólera</w:t>
      </w:r>
      <w:r>
        <w:rPr>
          <w:rFonts w:ascii="Calibri" w:hAnsi="Calibri" w:cs="Calibri"/>
          <w:color w:val="222222"/>
          <w:sz w:val="28"/>
          <w:szCs w:val="28"/>
        </w:rPr>
        <w:t>.</w:t>
      </w: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8"/>
          <w:szCs w:val="28"/>
        </w:rPr>
        <w:t>“Nuestro hospital se ha preparado para continuar brindando atención de primera a los niños afectados de salud, con los mejores estándares de calidad y trato humanizado”.</w:t>
      </w: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8"/>
          <w:szCs w:val="28"/>
        </w:rPr>
        <w:t>El Hospital Pediátrico de referencia nacional ha manejado unos 7 casos con sospecha de </w:t>
      </w:r>
      <w:r>
        <w:rPr>
          <w:rFonts w:ascii="Calibri" w:hAnsi="Calibri" w:cs="Calibri"/>
          <w:color w:val="3C4043"/>
          <w:sz w:val="28"/>
          <w:szCs w:val="28"/>
          <w:shd w:val="clear" w:color="auto" w:fill="FDE293"/>
        </w:rPr>
        <w:t>cólera</w:t>
      </w:r>
      <w:r>
        <w:rPr>
          <w:rFonts w:ascii="Calibri" w:hAnsi="Calibri" w:cs="Calibri"/>
          <w:color w:val="222222"/>
          <w:sz w:val="28"/>
          <w:szCs w:val="28"/>
        </w:rPr>
        <w:t>, de los cuales cinco han sido confirmados como positivos y dos negativos.</w:t>
      </w: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8"/>
          <w:szCs w:val="28"/>
        </w:rPr>
        <w:t>La unidad contará con dos habitaciones, cuatro camas de internamientos con sus respectivos baños, para el uso de los pacientes.</w:t>
      </w:r>
    </w:p>
    <w:p w:rsidR="00CE5A77" w:rsidRDefault="00CE5A77" w:rsidP="00CE5A77">
      <w:pPr>
        <w:pStyle w:val="NormalWeb"/>
        <w:shd w:val="clear" w:color="auto" w:fill="FFFFFF"/>
        <w:spacing w:before="0" w:beforeAutospacing="0" w:after="160" w:afterAutospacing="0" w:line="252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8"/>
          <w:szCs w:val="28"/>
        </w:rPr>
        <w:t>El </w:t>
      </w:r>
      <w:r>
        <w:rPr>
          <w:rFonts w:ascii="Calibri" w:hAnsi="Calibri" w:cs="Calibri"/>
          <w:color w:val="3C4043"/>
          <w:sz w:val="28"/>
          <w:szCs w:val="28"/>
          <w:shd w:val="clear" w:color="auto" w:fill="FDE293"/>
        </w:rPr>
        <w:t>cólera</w:t>
      </w:r>
      <w:r>
        <w:rPr>
          <w:rFonts w:ascii="Calibri" w:hAnsi="Calibri" w:cs="Calibri"/>
          <w:color w:val="222222"/>
          <w:sz w:val="28"/>
          <w:szCs w:val="28"/>
        </w:rPr>
        <w:t> es una enfermedad extremadamente virulenta que puede causar una grave diarrea acuosa aguda. La aparición de los síntomas tras la ingestión de alimentos o agua contaminados puede tardar entre 12 horas y 5 días. El </w:t>
      </w:r>
      <w:r>
        <w:rPr>
          <w:rFonts w:ascii="Calibri" w:hAnsi="Calibri" w:cs="Calibri"/>
          <w:color w:val="3C4043"/>
          <w:sz w:val="28"/>
          <w:szCs w:val="28"/>
          <w:shd w:val="clear" w:color="auto" w:fill="FDE293"/>
        </w:rPr>
        <w:t>cólera</w:t>
      </w:r>
      <w:r>
        <w:rPr>
          <w:rFonts w:ascii="Calibri" w:hAnsi="Calibri" w:cs="Calibri"/>
          <w:color w:val="222222"/>
          <w:sz w:val="28"/>
          <w:szCs w:val="28"/>
        </w:rPr>
        <w:t> afecta a niños y adultos y puede ser letal en cuestión de horas si no se trata.</w:t>
      </w:r>
    </w:p>
    <w:p w:rsidR="001B1658" w:rsidRPr="00CE5A77" w:rsidRDefault="001B1658" w:rsidP="00CE5A77">
      <w:pPr>
        <w:ind w:firstLine="708"/>
      </w:pPr>
    </w:p>
    <w:sectPr w:rsidR="001B1658" w:rsidRPr="00CE5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77"/>
    <w:rsid w:val="001B1658"/>
    <w:rsid w:val="002E59F5"/>
    <w:rsid w:val="00641934"/>
    <w:rsid w:val="00C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ACAFEE-7CD6-40FC-AD6A-0E7AE5A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de Acceso a la Informacion</dc:creator>
  <cp:keywords/>
  <dc:description/>
  <cp:lastModifiedBy>Responsable de Acceso a la Informacion</cp:lastModifiedBy>
  <cp:revision>2</cp:revision>
  <dcterms:created xsi:type="dcterms:W3CDTF">2023-02-07T14:23:00Z</dcterms:created>
  <dcterms:modified xsi:type="dcterms:W3CDTF">2023-02-07T14:23:00Z</dcterms:modified>
</cp:coreProperties>
</file>